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101"/>
        <w:gridCol w:w="5103"/>
      </w:tblGrid>
      <w:tr w:rsidR="008735B6">
        <w:tc>
          <w:tcPr>
            <w:tcW w:w="5101" w:type="dxa"/>
            <w:shd w:val="clear" w:color="auto" w:fill="auto"/>
            <w:vAlign w:val="center"/>
          </w:tcPr>
          <w:p w:rsidR="008735B6" w:rsidRDefault="009A63EA">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102" w:type="dxa"/>
            <w:shd w:val="clear" w:color="auto" w:fill="auto"/>
          </w:tcPr>
          <w:p w:rsidR="008735B6" w:rsidRDefault="009A63E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20___ г.</w:t>
            </w:r>
          </w:p>
          <w:p w:rsidR="008735B6" w:rsidRDefault="009A63E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8735B6" w:rsidRDefault="009A63E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20____г.</w:t>
            </w:r>
          </w:p>
        </w:tc>
      </w:tr>
    </w:tbl>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bookmarkStart w:id="0" w:name="_Hlk527373286"/>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w:t>
      </w:r>
      <w:bookmarkEnd w:id="0"/>
      <w:r>
        <w:rPr>
          <w:rFonts w:ascii="Times New Roman" w:eastAsia="Times New Roman" w:hAnsi="Times New Roman"/>
          <w:color w:val="000000" w:themeColor="text1"/>
          <w:lang w:eastAsia="ru-RU"/>
        </w:rPr>
        <w:t xml:space="preserve">в лице Генерального директора </w:t>
      </w:r>
      <w:bookmarkStart w:id="1" w:name="_Hlk527373296"/>
      <w:r>
        <w:rPr>
          <w:rFonts w:ascii="Times New Roman" w:eastAsia="Times New Roman" w:hAnsi="Times New Roman"/>
          <w:color w:val="000000" w:themeColor="text1"/>
          <w:lang w:eastAsia="ru-RU"/>
        </w:rPr>
        <w:t xml:space="preserve">Пояркова Игоря </w:t>
      </w:r>
      <w:bookmarkEnd w:id="1"/>
      <w:r>
        <w:rPr>
          <w:rFonts w:ascii="Times New Roman" w:eastAsia="Times New Roman" w:hAnsi="Times New Roman"/>
          <w:color w:val="000000" w:themeColor="text1"/>
          <w:lang w:eastAsia="ru-RU"/>
        </w:rPr>
        <w:t>Викентьевича, действующего на основании Устава</w:t>
      </w:r>
      <w:r>
        <w:rPr>
          <w:rFonts w:ascii="Times New Roman" w:eastAsia="Times New Roman" w:hAnsi="Times New Roman" w:cs="Times New Roman"/>
          <w:lang w:eastAsia="ru-RU"/>
        </w:rPr>
        <w:t xml:space="preserve">, с одной стороны и </w:t>
      </w:r>
      <w:r>
        <w:rPr>
          <w:rFonts w:ascii="Times New Roman" w:eastAsia="Times New Roman" w:hAnsi="Times New Roman" w:cs="Times New Roman"/>
          <w:b/>
          <w:lang w:eastAsia="ru-RU"/>
        </w:rPr>
        <w:t xml:space="preserve"> "____________________________________________"</w:t>
      </w:r>
      <w:r>
        <w:rPr>
          <w:rFonts w:ascii="Times New Roman" w:eastAsia="Times New Roman" w:hAnsi="Times New Roman" w:cs="Times New Roman"/>
          <w:lang w:eastAsia="ru-RU"/>
        </w:rPr>
        <w:t xml:space="preserve"> (ОГРН ____________________), именуемое в дальнейшем "</w:t>
      </w:r>
      <w:r>
        <w:rPr>
          <w:rFonts w:ascii="Times New Roman" w:eastAsia="Times New Roman" w:hAnsi="Times New Roman" w:cs="Times New Roman"/>
          <w:b/>
          <w:lang w:eastAsia="ru-RU"/>
        </w:rPr>
        <w:t>Заказчик</w:t>
      </w:r>
      <w:r>
        <w:rPr>
          <w:rFonts w:ascii="Times New Roman" w:eastAsia="Times New Roman" w:hAnsi="Times New Roman" w:cs="Times New Roman"/>
          <w:lang w:eastAsia="ru-RU"/>
        </w:rPr>
        <w:t>", в лице _____________________________ _____________________________________________, действующего на основании Устава, с другой стороны,</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8735B6" w:rsidRDefault="008735B6">
      <w:pPr>
        <w:widowControl w:val="0"/>
        <w:tabs>
          <w:tab w:val="left" w:pos="10366"/>
        </w:tabs>
        <w:spacing w:after="0" w:line="240" w:lineRule="auto"/>
        <w:ind w:firstLine="567"/>
        <w:jc w:val="both"/>
        <w:rPr>
          <w:rFonts w:ascii="Times New Roman" w:eastAsia="Times New Roman" w:hAnsi="Times New Roman" w:cs="Times New Roman"/>
          <w:lang w:eastAsia="ru-RU"/>
        </w:rPr>
      </w:pP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2" w:name="_Hlk527373327"/>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512020">
        <w:rPr>
          <w:rStyle w:val="InternetLink"/>
          <w:rFonts w:ascii="Times New Roman" w:eastAsia="Times New Roman" w:hAnsi="Times New Roman" w:cs="Times New Roman"/>
          <w:color w:val="000000" w:themeColor="text1"/>
          <w:u w:val="none"/>
          <w:lang w:eastAsia="ru-RU"/>
        </w:rPr>
        <w:t>http</w:t>
      </w:r>
      <w:r w:rsidRPr="00512020">
        <w:rPr>
          <w:rStyle w:val="InternetLink"/>
          <w:rFonts w:ascii="Times New Roman" w:eastAsia="Times New Roman" w:hAnsi="Times New Roman" w:cs="Times New Roman"/>
          <w:color w:val="000000" w:themeColor="text1"/>
          <w:u w:val="none"/>
          <w:lang w:val="en-US" w:eastAsia="ru-RU"/>
        </w:rPr>
        <w:t>s</w:t>
      </w:r>
      <w:r w:rsidRPr="00512020">
        <w:rPr>
          <w:rStyle w:val="InternetLink"/>
          <w:rFonts w:ascii="Times New Roman" w:eastAsia="Times New Roman" w:hAnsi="Times New Roman" w:cs="Times New Roman"/>
          <w:color w:val="000000" w:themeColor="text1"/>
          <w:u w:val="none"/>
          <w:lang w:eastAsia="ru-RU"/>
        </w:rPr>
        <w:t>://domainshop.ru</w:t>
      </w:r>
      <w:r w:rsidRPr="00512020">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bookmarkEnd w:id="2"/>
      <w:r>
        <w:rPr>
          <w:rFonts w:ascii="Times New Roman" w:eastAsia="Times New Roman" w:hAnsi="Times New Roman" w:cs="Times New Roman"/>
          <w:lang w:eastAsia="ru-RU"/>
        </w:rPr>
        <w:t>.</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3" w:name="_Ref304199018"/>
      <w:r>
        <w:rPr>
          <w:rFonts w:ascii="Times New Roman" w:eastAsia="Times New Roman" w:hAnsi="Times New Roman" w:cs="Times New Roman"/>
          <w:b/>
          <w:spacing w:val="10"/>
          <w:lang w:eastAsia="ru-RU"/>
        </w:rPr>
        <w:t>ЗАКЛЮЧЕНИЕ ДОГОВОРА</w:t>
      </w:r>
      <w:bookmarkEnd w:id="3"/>
    </w:p>
    <w:p w:rsidR="008735B6" w:rsidRDefault="009A63EA">
      <w:pPr>
        <w:numPr>
          <w:ilvl w:val="1"/>
          <w:numId w:val="1"/>
        </w:numPr>
        <w:spacing w:before="120" w:after="0" w:line="240" w:lineRule="auto"/>
        <w:jc w:val="both"/>
      </w:pPr>
      <w:bookmarkStart w:id="4" w:name="_Hlk527373356"/>
      <w:bookmarkStart w:id="5" w:name="_Ref304188627"/>
      <w:bookmarkEnd w:id="4"/>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6"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rsidR="008735B6" w:rsidRDefault="009A63EA">
      <w:pPr>
        <w:numPr>
          <w:ilvl w:val="1"/>
          <w:numId w:val="1"/>
        </w:numPr>
        <w:spacing w:before="120" w:after="0" w:line="240" w:lineRule="auto"/>
        <w:jc w:val="both"/>
      </w:pPr>
      <w:bookmarkStart w:id="7"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8" w:name="_Hlk5273733561"/>
      <w:bookmarkStart w:id="9" w:name="_Ref303964869"/>
      <w:bookmarkEnd w:id="8"/>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9"/>
    </w:p>
    <w:p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8735B6" w:rsidRDefault="009A63EA">
      <w:pPr>
        <w:numPr>
          <w:ilvl w:val="2"/>
          <w:numId w:val="1"/>
        </w:numPr>
        <w:spacing w:before="120" w:after="0" w:line="240" w:lineRule="auto"/>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8735B6" w:rsidRDefault="009A63EA">
      <w:pPr>
        <w:widowControl w:val="0"/>
        <w:tabs>
          <w:tab w:val="left" w:pos="10366"/>
        </w:tabs>
        <w:spacing w:after="0" w:line="240" w:lineRule="auto"/>
        <w:ind w:firstLine="567"/>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8735B6" w:rsidRDefault="009A63EA">
      <w:pPr>
        <w:numPr>
          <w:ilvl w:val="1"/>
          <w:numId w:val="1"/>
        </w:numPr>
        <w:spacing w:before="120" w:after="0" w:line="240" w:lineRule="auto"/>
        <w:jc w:val="both"/>
      </w:pPr>
      <w:bookmarkStart w:id="10"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9C4BD7" w:rsidRPr="008567BD">
        <w:rPr>
          <w:rFonts w:ascii="Times New Roman" w:eastAsia="Times New Roman" w:hAnsi="Times New Roman" w:cs="Times New Roman"/>
          <w:lang w:eastAsia="ru-RU"/>
        </w:rPr>
        <w:t>http://www.cctld.ru/ru/</w:t>
      </w:r>
      <w:r w:rsidR="009C4BD7">
        <w:rPr>
          <w:rFonts w:ascii="Times New Roman" w:eastAsia="Times New Roman" w:hAnsi="Times New Roman" w:cs="Times New Roman"/>
          <w:lang w:val="en-US" w:eastAsia="ru-RU"/>
        </w:rPr>
        <w:t>domains</w:t>
      </w:r>
      <w:r w:rsidR="009C4BD7" w:rsidRPr="007C56FD">
        <w:rPr>
          <w:rFonts w:ascii="Times New Roman" w:eastAsia="Times New Roman" w:hAnsi="Times New Roman" w:cs="Times New Roman"/>
          <w:lang w:eastAsia="ru-RU"/>
        </w:rPr>
        <w:t>/</w:t>
      </w:r>
      <w:r w:rsidR="009C4BD7" w:rsidRPr="008567BD">
        <w:rPr>
          <w:rFonts w:ascii="Times New Roman" w:eastAsia="Times New Roman" w:hAnsi="Times New Roman" w:cs="Times New Roman"/>
          <w:lang w:eastAsia="ru-RU"/>
        </w:rPr>
        <w:t>docs/</w:t>
      </w:r>
      <w:bookmarkStart w:id="11" w:name="_GoBack"/>
      <w:bookmarkEnd w:id="11"/>
      <w:r>
        <w:rPr>
          <w:rFonts w:ascii="Times New Roman" w:eastAsia="Times New Roman" w:hAnsi="Times New Roman" w:cs="Times New Roman"/>
          <w:lang w:eastAsia="ru-RU"/>
        </w:rPr>
        <w:t xml:space="preserve">, в частности </w:t>
      </w:r>
      <w:r w:rsidRPr="00512020">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10"/>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2" w:name="_Ref272433406"/>
      <w:r>
        <w:rPr>
          <w:rFonts w:ascii="Times New Roman" w:eastAsia="Times New Roman" w:hAnsi="Times New Roman" w:cs="Times New Roman"/>
          <w:lang w:eastAsia="ru-RU"/>
        </w:rPr>
        <w:t xml:space="preserve">Заказчик вправе </w:t>
      </w:r>
      <w:bookmarkEnd w:id="12"/>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512020">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512020">
        <w:rPr>
          <w:rStyle w:val="InternetLink"/>
          <w:rFonts w:ascii="Times New Roman" w:hAnsi="Times New Roman" w:cs="Times New Roman"/>
          <w:color w:val="000000" w:themeColor="text1"/>
          <w:u w:val="none"/>
        </w:rPr>
        <w:t>http</w:t>
      </w:r>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Кроме того, если иное не выбрано Заказчиком через клиентский раздел Сайта, Регистратор вправе </w:t>
      </w:r>
      <w:r>
        <w:rPr>
          <w:rFonts w:ascii="Times New Roman" w:eastAsia="Times New Roman" w:hAnsi="Times New Roman" w:cs="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3" w:name="_Hlk527373548"/>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3"/>
      <w:r>
        <w:rPr>
          <w:rFonts w:ascii="Times New Roman" w:eastAsia="Times New Roman" w:hAnsi="Times New Roman" w:cs="Times New Roman"/>
          <w:lang w:eastAsia="ru-RU"/>
        </w:rPr>
        <w:t>.</w:t>
      </w:r>
      <w:bookmarkStart w:id="14" w:name="_Ref247707190"/>
      <w:bookmarkEnd w:id="14"/>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5" w:name="_Hlk485119015"/>
      <w:r w:rsidRPr="00512020">
        <w:rPr>
          <w:rStyle w:val="InternetLink"/>
          <w:rFonts w:ascii="Times New Roman" w:hAnsi="Times New Roman" w:cs="Times New Roman"/>
          <w:color w:val="000000" w:themeColor="text1"/>
          <w:u w:val="none"/>
        </w:rPr>
        <w:t>http</w:t>
      </w:r>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bookmarkEnd w:id="15"/>
      <w:r>
        <w:rPr>
          <w:rFonts w:ascii="Times New Roman" w:eastAsia="Times New Roman" w:hAnsi="Times New Roman" w:cs="Times New Roman"/>
          <w:lang w:eastAsia="ru-RU"/>
        </w:rPr>
        <w:t>.</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6"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6"/>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7" w:name="_Hlk485119182"/>
      <w:r w:rsidRPr="00512020">
        <w:rPr>
          <w:rStyle w:val="InternetLink"/>
          <w:rFonts w:ascii="Times New Roman" w:hAnsi="Times New Roman" w:cs="Times New Roman"/>
          <w:color w:val="000000" w:themeColor="text1"/>
          <w:u w:val="none"/>
        </w:rPr>
        <w:t>http</w:t>
      </w:r>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://domainshop.ru/contacts.php</w:t>
      </w:r>
      <w:bookmarkEnd w:id="17"/>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8" w:name="_Hlk527373134"/>
      <w:bookmarkEnd w:id="18"/>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9" w:name="_Ref280301625"/>
      <w:bookmarkEnd w:id="19"/>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8735B6" w:rsidRDefault="009A63EA">
      <w:pPr>
        <w:numPr>
          <w:ilvl w:val="1"/>
          <w:numId w:val="1"/>
        </w:numPr>
        <w:spacing w:before="120" w:after="0" w:line="240" w:lineRule="auto"/>
        <w:jc w:val="both"/>
      </w:pPr>
      <w:bookmarkStart w:id="20" w:name="_Hlk527373581"/>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21" w:name="_Hlk485119252"/>
      <w:r w:rsidRPr="00512020">
        <w:rPr>
          <w:rStyle w:val="InternetLink"/>
          <w:rFonts w:ascii="Times New Roman" w:hAnsi="Times New Roman" w:cs="Times New Roman"/>
          <w:color w:val="000000" w:themeColor="text1"/>
          <w:u w:val="none"/>
        </w:rPr>
        <w:t>https://domainshop.ru</w:t>
      </w:r>
      <w:bookmarkEnd w:id="21"/>
      <w:r>
        <w:rPr>
          <w:rFonts w:ascii="Times New Roman" w:eastAsia="Times New Roman" w:hAnsi="Times New Roman" w:cs="Times New Roman"/>
          <w:lang w:eastAsia="ru-RU"/>
        </w:rPr>
        <w:t xml:space="preserve">. </w:t>
      </w:r>
      <w:bookmarkEnd w:id="20"/>
      <w:r>
        <w:rPr>
          <w:rFonts w:ascii="Times New Roman" w:eastAsia="Times New Roman" w:hAnsi="Times New Roman" w:cs="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w:t>
      </w:r>
      <w:r>
        <w:rPr>
          <w:rFonts w:ascii="Times New Roman" w:eastAsia="Times New Roman" w:hAnsi="Times New Roman" w:cs="Times New Roman"/>
          <w:lang w:eastAsia="ru-RU"/>
        </w:rPr>
        <w:lastRenderedPageBreak/>
        <w:t xml:space="preserve">технический сбой в реестре доменных имен, ошибочное и/или неправомерное аннулирование предыдущей регистрации доменного имени, другие случаи). </w:t>
      </w:r>
    </w:p>
    <w:p w:rsidR="008735B6" w:rsidRDefault="009A63EA">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8735B6" w:rsidRDefault="009A63EA">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8735B6" w:rsidRDefault="008735B6">
      <w:pPr>
        <w:spacing w:before="120" w:after="0" w:line="240" w:lineRule="auto"/>
        <w:jc w:val="both"/>
        <w:rPr>
          <w:rFonts w:ascii="Times New Roman" w:eastAsia="Times New Roman" w:hAnsi="Times New Roman" w:cs="Times New Roman"/>
          <w:lang w:eastAsia="ru-RU"/>
        </w:rPr>
      </w:pP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8735B6" w:rsidRDefault="009A63EA">
      <w:pPr>
        <w:numPr>
          <w:ilvl w:val="1"/>
          <w:numId w:val="1"/>
        </w:numPr>
        <w:spacing w:before="120" w:after="0" w:line="240" w:lineRule="auto"/>
        <w:jc w:val="both"/>
      </w:pPr>
      <w:bookmarkStart w:id="22"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23" w:name="_Hlk485119466"/>
      <w:r w:rsidRPr="00512020">
        <w:rPr>
          <w:rStyle w:val="InternetLink"/>
          <w:rFonts w:ascii="Times New Roman" w:hAnsi="Times New Roman" w:cs="Times New Roman"/>
          <w:color w:val="000000" w:themeColor="text1"/>
          <w:u w:val="none"/>
        </w:rPr>
        <w:t>http</w:t>
      </w:r>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bookmarkEnd w:id="22"/>
      <w:bookmarkEnd w:id="23"/>
      <w:r>
        <w:rPr>
          <w:rFonts w:ascii="Times New Roman" w:eastAsia="Times New Roman" w:hAnsi="Times New Roman" w:cs="Times New Roman"/>
          <w:lang w:eastAsia="ru-RU"/>
        </w:rPr>
        <w:t xml:space="preserve">. </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24" w:name="_Ref247642744"/>
      <w:r>
        <w:rPr>
          <w:rFonts w:ascii="Times New Roman" w:eastAsia="Times New Roman" w:hAnsi="Times New Roman" w:cs="Times New Roman"/>
          <w:b/>
          <w:spacing w:val="10"/>
          <w:lang w:eastAsia="ru-RU"/>
        </w:rPr>
        <w:lastRenderedPageBreak/>
        <w:t xml:space="preserve">АДРЕСА И РЕКВИЗИТЫ </w:t>
      </w:r>
      <w:bookmarkEnd w:id="24"/>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4905"/>
        <w:gridCol w:w="5289"/>
      </w:tblGrid>
      <w:tr w:rsidR="008735B6">
        <w:tc>
          <w:tcPr>
            <w:tcW w:w="5101" w:type="dxa"/>
            <w:tcBorders>
              <w:top w:val="single" w:sz="4" w:space="0" w:color="000000"/>
              <w:left w:val="single" w:sz="4" w:space="0" w:color="000000"/>
              <w:right w:val="single" w:sz="4" w:space="0" w:color="000000"/>
            </w:tcBorders>
            <w:shd w:val="clear" w:color="auto" w:fill="auto"/>
          </w:tcPr>
          <w:p w:rsidR="008735B6" w:rsidRDefault="009A63EA">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8735B6" w:rsidRDefault="009A63EA">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8735B6" w:rsidRDefault="009A63EA">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4B172D">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102" w:type="dxa"/>
            <w:tcBorders>
              <w:top w:val="single" w:sz="4" w:space="0" w:color="000000"/>
              <w:left w:val="single" w:sz="4" w:space="0" w:color="000000"/>
              <w:right w:val="single" w:sz="4" w:space="0" w:color="000000"/>
            </w:tcBorders>
            <w:shd w:val="clear" w:color="auto" w:fill="auto"/>
          </w:tcPr>
          <w:p w:rsidR="008735B6" w:rsidRDefault="009A63EA">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8735B6">
        <w:tc>
          <w:tcPr>
            <w:tcW w:w="5101" w:type="dxa"/>
            <w:tcBorders>
              <w:left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olor w:val="000000"/>
                <w:u w:val="single"/>
                <w:lang w:eastAsia="ru-RU"/>
              </w:rPr>
            </w:pPr>
          </w:p>
          <w:p w:rsidR="008735B6" w:rsidRDefault="009A63EA">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s="Times New Roman"/>
                <w:color w:val="000000"/>
                <w:u w:val="single"/>
                <w:lang w:eastAsia="ru-RU"/>
              </w:rPr>
            </w:pPr>
          </w:p>
          <w:p w:rsidR="008735B6" w:rsidRDefault="009A63EA">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Расчетный счет:</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Корреспондентский счет:</w:t>
            </w:r>
          </w:p>
          <w:p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БИК:</w:t>
            </w:r>
          </w:p>
        </w:tc>
      </w:tr>
      <w:tr w:rsidR="008735B6">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w:t>
            </w:r>
            <w:r w:rsidR="00512020">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МП</w:t>
            </w:r>
          </w:p>
          <w:p w:rsidR="008735B6" w:rsidRDefault="008735B6">
            <w:pPr>
              <w:tabs>
                <w:tab w:val="left" w:pos="900"/>
              </w:tabs>
              <w:spacing w:after="0" w:line="240" w:lineRule="auto"/>
              <w:jc w:val="both"/>
              <w:rPr>
                <w:rFonts w:ascii="Times New Roman" w:eastAsia="Times New Roman" w:hAnsi="Times New Roman" w:cs="Times New Roman"/>
                <w:b/>
                <w:color w:val="000000"/>
                <w:lang w:eastAsia="ru-RU"/>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w:t>
            </w:r>
          </w:p>
          <w:p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rsidR="008735B6" w:rsidRDefault="008735B6">
            <w:pPr>
              <w:tabs>
                <w:tab w:val="left" w:pos="900"/>
              </w:tabs>
              <w:spacing w:after="0" w:line="240" w:lineRule="auto"/>
              <w:jc w:val="both"/>
              <w:rPr>
                <w:rFonts w:ascii="Times New Roman" w:eastAsia="Times New Roman" w:hAnsi="Times New Roman" w:cs="Times New Roman"/>
                <w:b/>
                <w:bCs/>
                <w:color w:val="000000"/>
                <w:lang w:eastAsia="ru-RU"/>
              </w:rPr>
            </w:pPr>
          </w:p>
        </w:tc>
      </w:tr>
    </w:tbl>
    <w:p w:rsidR="008735B6" w:rsidRDefault="008735B6">
      <w:pPr>
        <w:pStyle w:val="af3"/>
        <w:spacing w:after="0" w:line="240" w:lineRule="auto"/>
        <w:ind w:left="360"/>
      </w:pPr>
    </w:p>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Pr>
        <w:jc w:val="right"/>
      </w:pPr>
    </w:p>
    <w:sectPr w:rsidR="00512020" w:rsidRPr="00512020">
      <w:headerReference w:type="even" r:id="rId8"/>
      <w:headerReference w:type="default" r:id="rId9"/>
      <w:footerReference w:type="even" r:id="rId10"/>
      <w:footerReference w:type="default" r:id="rId11"/>
      <w:headerReference w:type="first" r:id="rId12"/>
      <w:footerReference w:type="first" r:id="rId13"/>
      <w:pgSz w:w="11906" w:h="16838"/>
      <w:pgMar w:top="567" w:right="851" w:bottom="397" w:left="851"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220" w:rsidRDefault="00257220">
      <w:pPr>
        <w:spacing w:after="0" w:line="240" w:lineRule="auto"/>
      </w:pPr>
      <w:r>
        <w:separator/>
      </w:r>
    </w:p>
  </w:endnote>
  <w:endnote w:type="continuationSeparator" w:id="0">
    <w:p w:rsidR="00257220" w:rsidRDefault="0025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20" w:rsidRDefault="0051202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353"/>
      <w:gridCol w:w="4084"/>
      <w:gridCol w:w="1665"/>
    </w:tblGrid>
    <w:tr w:rsidR="008735B6">
      <w:tc>
        <w:tcPr>
          <w:tcW w:w="4352" w:type="dxa"/>
          <w:shd w:val="clear" w:color="auto" w:fill="auto"/>
        </w:tcPr>
        <w:p w:rsidR="008735B6" w:rsidRDefault="008735B6">
          <w:pPr>
            <w:pStyle w:val="af"/>
            <w:rPr>
              <w:i/>
              <w:sz w:val="20"/>
              <w:szCs w:val="20"/>
            </w:rPr>
          </w:pPr>
        </w:p>
      </w:tc>
      <w:tc>
        <w:tcPr>
          <w:tcW w:w="4084" w:type="dxa"/>
          <w:shd w:val="clear" w:color="auto" w:fill="auto"/>
        </w:tcPr>
        <w:p w:rsidR="008735B6" w:rsidRDefault="008735B6">
          <w:pPr>
            <w:pStyle w:val="af"/>
            <w:rPr>
              <w:i/>
              <w:sz w:val="20"/>
              <w:szCs w:val="20"/>
              <w:lang w:val="en-GB"/>
            </w:rPr>
          </w:pPr>
        </w:p>
      </w:tc>
      <w:tc>
        <w:tcPr>
          <w:tcW w:w="1665" w:type="dxa"/>
          <w:shd w:val="clear" w:color="auto" w:fill="auto"/>
          <w:vAlign w:val="center"/>
        </w:tcPr>
        <w:p w:rsidR="008735B6" w:rsidRDefault="009A63EA">
          <w:pPr>
            <w:pStyle w:val="af"/>
            <w:jc w:val="right"/>
          </w:pPr>
          <w:r>
            <w:rPr>
              <w:i/>
              <w:sz w:val="20"/>
              <w:szCs w:val="20"/>
              <w:lang w:val="en-GB"/>
            </w:rPr>
            <w:t xml:space="preserve">стр. </w:t>
          </w:r>
          <w:r>
            <w:rPr>
              <w:sz w:val="20"/>
              <w:szCs w:val="20"/>
            </w:rPr>
            <w:fldChar w:fldCharType="begin"/>
          </w:r>
          <w:r>
            <w:rPr>
              <w:sz w:val="20"/>
              <w:szCs w:val="20"/>
            </w:rPr>
            <w:instrText>PAGE</w:instrText>
          </w:r>
          <w:r>
            <w:rPr>
              <w:sz w:val="20"/>
              <w:szCs w:val="20"/>
            </w:rPr>
            <w:fldChar w:fldCharType="separate"/>
          </w:r>
          <w:r>
            <w:rPr>
              <w:sz w:val="20"/>
              <w:szCs w:val="20"/>
            </w:rPr>
            <w:t>3</w:t>
          </w:r>
          <w:r>
            <w:rPr>
              <w:sz w:val="20"/>
              <w:szCs w:val="20"/>
            </w:rPr>
            <w:fldChar w:fldCharType="end"/>
          </w:r>
          <w:r>
            <w:rPr>
              <w:sz w:val="20"/>
              <w:szCs w:val="20"/>
              <w:lang w:val="en-US"/>
            </w:rPr>
            <w:t xml:space="preserve"> </w:t>
          </w:r>
          <w:r>
            <w:rPr>
              <w:i/>
              <w:sz w:val="20"/>
              <w:szCs w:val="20"/>
              <w:lang w:val="en-GB"/>
            </w:rPr>
            <w:t xml:space="preserve">из </w:t>
          </w:r>
          <w:bookmarkStart w:id="25" w:name="__Fieldmark__309_338090525"/>
          <w:bookmarkStart w:id="26" w:name="__Fieldmark__497_158541934"/>
          <w:bookmarkEnd w:id="25"/>
          <w:bookmarkEnd w:id="26"/>
          <w:r>
            <w:rPr>
              <w:i/>
              <w:sz w:val="20"/>
              <w:szCs w:val="20"/>
              <w:lang w:val="en-GB"/>
            </w:rPr>
            <w:t>6</w:t>
          </w:r>
        </w:p>
      </w:tc>
    </w:tr>
  </w:tbl>
  <w:p w:rsidR="008735B6" w:rsidRDefault="008735B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20" w:rsidRDefault="0051202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220" w:rsidRDefault="00257220">
      <w:pPr>
        <w:spacing w:after="0" w:line="240" w:lineRule="auto"/>
      </w:pPr>
      <w:r>
        <w:separator/>
      </w:r>
    </w:p>
  </w:footnote>
  <w:footnote w:type="continuationSeparator" w:id="0">
    <w:p w:rsidR="00257220" w:rsidRDefault="0025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20" w:rsidRDefault="0051202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20" w:rsidRDefault="0051202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20" w:rsidRDefault="0051202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E29"/>
    <w:multiLevelType w:val="multilevel"/>
    <w:tmpl w:val="D8C0B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A5183B"/>
    <w:multiLevelType w:val="multilevel"/>
    <w:tmpl w:val="67047DEA"/>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B6"/>
    <w:rsid w:val="00257220"/>
    <w:rsid w:val="004B172D"/>
    <w:rsid w:val="00512020"/>
    <w:rsid w:val="008735B6"/>
    <w:rsid w:val="009A63EA"/>
    <w:rsid w:val="009C4BD7"/>
    <w:rsid w:val="009F37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011279"/>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750A-967C-B849-8D48-7F32A754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2779</Words>
  <Characters>19182</Characters>
  <Application>Microsoft Office Word</Application>
  <DocSecurity>0</DocSecurity>
  <Lines>435</Lines>
  <Paragraphs>186</Paragraphs>
  <ScaleCrop>false</ScaleCrop>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22</cp:revision>
  <cp:lastPrinted>2011-09-19T01:40:00Z</cp:lastPrinted>
  <dcterms:created xsi:type="dcterms:W3CDTF">2018-10-15T09:55:00Z</dcterms:created>
  <dcterms:modified xsi:type="dcterms:W3CDTF">2022-06-17T12:20:00Z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